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152482-П/2014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Александра Анатольевича на нарушение его конституционных прав пунктом 2 части первой статьи 134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оставленным без изменения судом апелляционной инстанции, был удовлетворен иск к гражданину А.А.Мельникову о взыскании товарной стоимости автомобиля вследствие дорожно-транспортного происшествия.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