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115350-П/2012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Червякова Александра Сергеевича на нарушение его конституционных прав статьей 403 и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А.С.Червякова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А.С.Червяков, отбывающий наказание в виде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уголовно-процессуальным законом (в том числе статьей 403 УПК Российской Федерации) конечной судебно-надзорной инстанции, решения которой не подлежат пересмотру в порядке надзора, само по себе не влечет отказа в праве на судебную защиту для граждан, чьи права нарушены в результате судебной ошибки, поскольку наряду с обычными предусмотрены и дополнительные способы защиты этих прав в процедуре возобновления дел ввиду новых или вновь открывшихся обстоятельств (Постановление Конституционного Суда Российской Федерации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Червякова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