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144906-П/2013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Цепляева Олега Николаевича на нарушение его конституционных прав пунктами 61, 111, 145 и 147 Правил оказания услуг местной, внутризоновой, междугородной и международной телефонной связи, а также пунктом 2 статьи 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О.Н.Цепляева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судьи, оставленным без изменения определением суда апелляционной инстанции, был удовлетворен иск ОАО «Ростелеком» к гражданину О.Н.Цепляеву о взыскании задолженности за предоставленные услуги связи на сумму 2559,40 руб.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О.Н.Цепляевым материалы, не находит оснований для принятия его жалобы к рассмотрению. Согласно Правилам оказания услуг местной, внутризоновой, междугородной и международной телефонной связи пользователь услугами телефонной связи обязан вносить в полном объеме плату оператору связи за оказанные ему услуги телефонной связи, а также соблюдать установленные оператором связи правила пользования таксофонами и средствами коллективного доступа (пункт 61); срок оплаты услуг телефонной связи не должен быть менее 20 дней с даты выставления счета; более длительный срок оплаты может быть установлен в договоре (пункт 111); абонент и (или) пользователь несет ответственность перед оператором связи в следующих случаях: неоплата, неполная или несвоевременная оплата услуг телефонной связи; несоблюдение правил эксплуатации оборудования; несоблюдение запрета на подключение к абонентской линии оборудования, не соответствующего установленным требованиям (пункт 145); в случае несоблюдения абонентом правил эксплуатации оборудования или несоблюдения запрета на подключение к абонентской линии оборудования, не соответствующего установленным требованиям, оператор связи вправе 3 обратиться в суд с требованием о возмещении причиненных такими действиями абонента убытков (пункт 147). Данные нормы, направленные в том числе на надлежащее и своевременное исполнение абонентом (пользователем) обязанности по оплате оказанных ему услуг телефонной связи, сами по себе не могут рассматриваться как нарушающие конституционные права заявителя, перечисленные в жалобе. Пункт 2 статьи 8 ГК Российской Федерации, предусматривавший, что права на имущество, подлежащие государственной регистрации, возникают с момента регистрации соответствующих прав на него, если иное не установлено законом, как направленный на обеспечение стабильности гражданского оборота, также не нарушает какие-либо конституционные права заявителя. Проверка же законности и обоснованности вынесенных по конкретному делу судебных решений, в том числе с точки зрения правильности применения судом правовых норм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Цепляева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