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91777-П/2012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Орешкова Владимира Валерьевича на нарушение его конституционных прав частью четвертой статьи 7, пунктами 5 и 6 части первой статьи 388 и частью третьей статьи 408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С.П.Маврина, Н.В.Мельникова, Ю.Д.Рудкина, О.С.Хохряковой, В.Г.Ярославцева, рассмотрев по требованию гражданина В.В.Орешкова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в качестве общего правила возлагает на суды и судей обязанность выносить законные, обоснованные и мотивированные определения или постановления (часть четвертая статьи 7), в том числе на суды кассационной и надзорной инстанций – обязанность кратко изложить в своем решении доводы лица, подавшего соответствующую жалобу, и указать мотивы принятого решения (пункты 5 и 6 части первой статьи 388, часть третья статьи 408). Данные положения закона,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Орешкова Владимира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