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198436-П/2015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Владимира Исаковича на нарушение его конституционных прав пунктами 22 и 48 статьи 5, частями пятой и шестой статьи 61 Уголовно-процессуального кодекса Российской Федерации и статьей 24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В.И.Степанова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в связи с отсутствием в действиях гражданина В.И.Степанова состава преступления было отказано в возбуждении уголовного дела по факту причинения ущерба жилому помещению гражданки Ч. в результате пожара, возникшего вследствие неосторожного обращения с огнем. Данное решение постановлением суда, принятым по жалобе В.И.Степанова на основании статьи 125 УПК 2 Российской Федерации и вступившим в законную силу, оставлено без изменения. Решением суда в порядке гражданского судопроизводства с него взыскан причиненный пожаром ущерб.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Владимира Исаковича,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