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71241-П/2011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Борисова Юрия Борисовича на нарушение его конституционных прав положениями пункта 2 части первой статьи 134 и статьи 248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Ю.Б.Борисова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Ю.Б.Борисов обратился в военный суд с исковым заявлением об оспаривании действий Министра обороны Российской Федерации, начальника Генерального штаба Вооруженных Сил Российской Федерации, начальника Главного оперативного управления Генерального штаба Вооруженных Сил Российской Федерации, начальника Первого управления Главного оперативного управления Генерального штаба Вооруженных Сил Российской Федерации, связанных с увольнением 2 Ю.Б.Борисова с военной службы, о восстановлении на службе и обеспечении положенными видами довольствия. Определением военного суда, оставленным без изменения судом кассационной инстанции, в принятии заявления было отказано в связи с тем, что заявленные требования носят публично-правовой характер и подлежат рассмотрению в порядке, предусмотренном главой 25 ГПК Российской Федерации, однако уже имеется вступившее в законную силу судебное постановление по заявлению Ю.Б.Борисова, рассмотренному в таком порядке, о том же предмете.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Взаимосвязанные положения пункта 2 части первой статьи 134 и статьи 248 ГПК Российской Федерации предусматривают возможность отказа в принятии заявления только в случаях, когда право на судебную защиту (право на судебное рассмотрение спора) было реализовано в состоявшемся ранее судебном процессе. Эти законоположения направлены на пресечение рассмотрения судами в порядке производства по делам, возникающим из публичных правоотношений, заявлений о том же предмете и по тем же основаниям и не могут рассматриваться как нарушающие конституционные права заявителя, перечисленные в жалобе. Оспаривая конституционность указанных в жалобе норм, заявитель указывает, что судья неправомерно переквалифицировал его исковое заявление в заявление, поданное по делу, возникающему из публичных правоотношений, и отказал в его принятии, поскольку имеется другое вступившее в законную силу судебное постановление, принятое по заявлению о том же предмете. Между тем проверка законности и обоснованности судебных постановлений, равно как и решение вопроса о том, в каком производстве – исковом или ином – подлежат рассмотрению требования заявителя,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Борисова Юрия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