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16676-П/2007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Гурина Георгия Борисовича на нарушение его конституционных прав частью пятой статьи 74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гражданина Г.Б.Гурина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Г.Б.Гурин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Г.Б.Гуриным материалы, не находит оснований для принятия его жалобы к рассмотрению. Как указал Конституционный Суд Российской Федерации в Постановлении от 19 марта 2003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 вправе 4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Гурина Георгия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