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«Центральная телекоммуникационная компания» на нарушение конституционных прав и свобод пунктом 6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ОАО «Центральная телекоммуникационная компания»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24 мая 2004 года были частично удовлетворены требования ОАО «Центральная телекоммуникационная компания» к Российской Федерации о взыскании убытков в виде неполученных доходов в связи с предоставлением льгот. Постановлением Девятого арбитражного апелляционного суда от 1 сентября 2 2004 года, оставленным без изменения постановлением Федерального арбитражного суда Московского округа от 25 октября 2004 года, указанное решение изменено и в части требования о взыскании убытков отказано. Определением Высшего Арбитражного Суда Российской Федерации от 19 января 2005 года заявителю отказано в передаче дела в Президиум Высшего Арбитражного Суда Российской Федерации. Определением Конституционного Суда Российской Федерации от 5 июля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«Центральная телекоммуникационная компания»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«Центральная телекоммуникационная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