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17834-П/2008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Левиной Татьяны Николаевны на нарушение ее конституционных прав пунктом 1.14 раздела «Наименование учреждений»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10 пункта 1 статьи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гражданки Т.Н.Левиной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Т.Н.Левиной материалы, не находит оснований для принятия данной жалобы к рассмотрению. Как указал Конституционный Суд Российской Федерации в определениях от 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Левиной Татьяны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