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87845-П/2011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Пивоварова Александра Николаевича на нарушение его конституционных прав положениями статей 36, 37 и 40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А.Н.Пивоварова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А.Н.Пивоваровым материалы, не находит оснований для принятия его жалобы к рассмотрению. Доводы, изложенные в жалобе, свидетельствуют о том, что заявитель, формально оспаривая конституционность положений Федерального закона «Об общих принципах организации местного самоуправления в Российской Федерации», по существу, требует распространить на граждан, замещающих по контракту должность главы местной администрации, особый порядок возбуждения уголовных дел, предусмотренный в отношении выборных должностных лиц органов местного самоуправления (пункт 11 части первой статьи 448 УПК Российской Федерации). Между тем,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Пивоварова Александра Николаевича, поскольку разрешение поставленных заявителем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