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133666-П/2013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Старцевой Татьяны Анатольевны на нарушение ее конституционных прав статьей 17.10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Т.А.Старцевой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Т.А.Старцевой материалы, не находит оснований для принятия ее жалобы к рассмотрению. Согласно статье 70 (часть 1) Конституции Российской Федерации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законом. Во исполнение данного конституционного положения Федеральным конституционным законом от 25 декабря 2000 года № 2-ФКЗ «О Государственном гербе Российской Федерации» устанавливаются Государственный герб Российской Федерации, его описание и порядок официального использования, который предполагает использование Государственного герба Российской Федерации определенными данным Федеральным конституционным законом субъектами в целях обозначения их принадлежности к государственным органам, подтверждения официального статуса в отношениях с внешними субъектами, а также в целях обозначения общегосударственного значения осуществляемой ими деятельности. Статьей 11 Федерального конституционного закона «О Государственном гербе Российской Федерации» предусмотрено, что использование Государственного герба Российской Федерации с нарушением 3 данного Федерального конституционного закона влечет за собой ответственность в соответствии с законодательством Российской Федерации. Этому положению корреспондирует статья 17.10 КоАП Российской Федерации, устанавливающая административную ответственность за нарушение официального порядка использования государственных символов Российской Федерации, в том числе Государственного герба Российской Федерации. Будучи направленной на обеспечение неукоснительного соблюдения официального порядка использования Государственного герба Российской Федерации и защиту тем самым авторитета Российского государства, оспариваемая норма сама по себе не может рассматриваться как нарушающая конституционные права заявительницы. Проверка же законности и обоснованности принятых в отношении заявительницы правоприменительных решений, в частности с точки зрения того, могли ли ее действия рассматриваться в качестве нарушения официального порядка использования Государственного герба Российской Федерации,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Старцевой Татьяны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