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380-П/2004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ноября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Всеволожского городского суда Ленинградской области о разъяснении Определения Конституционного Суда Российской Федерации от 5 ноября 2004 года № 380-О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Всеволожского городского суда Ленинградской области вопрос о возможности принятия его ходатайства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представленных материалов, кассационным определением судебной коллегии по уголовным делам Ленинградского областного суда от 15 апреля 2009 года было отменено постановление Всеволожского городского суда Ленинградской области о возвращении уголовного дела в отношении И.В.Павлова и А.Г.Веселова прокурору Всеволожской городской прокуратуры. Законность решения суда кассационной инстанции вызвала сомнение у судьи Всеволожского 2 городского суда А.К.Большакова, который своим постановлением от 15 мая 2009 года производство по данному уголовному делу приостановил в связи с направлением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или же предполагают необходимость формулирования новых правовых позиций, не нашедших в нем отражения.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Всеволожского городского суда Ленинградской области о разъяснении Определения Конституционного Суда Российской Федерации от 5 ноября 2004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