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Владимира Оттовича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В.О.Наумова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марта 2010 года, с которым согласился заместитель Председателя Верховного Суда Российской Федерации, гражданину В.О.Наумову было отказано в удовлетворении надзорной жалобы на вынесенный в отношении него приговор и последующие судебные решения. Вновь направленные заявителем в Верховный Суд Российской Федерации надзорные жалобы на судебные решения по его уголовному делу были возвращены ему без рассмотрения со ссылкой на часть первую статьи 412 УПК Российской 2 Федерации, согласно которой внесение повторных надзорных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Владимира Оттовича,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