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62637-П/2011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апреля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Софина Сергея Александровича на нарушение его конституционных прав статьями 195 и 198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С.А.Софина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С.А.Софиным материалы, не находит оснований для принятия его жалобы к рассмотрению. Согласно части третьей статьи 195 УПК Российской Федерации следователь знакомит с постановлением о назначении судебной экспертизы подозреваемого, обвиняемого, его защитника и разъясняет им права, предусмотренные статьей 198 того же Кодекса, о чем составляется протокол, подписываемый следователем и лицами, которые ознакомлены с постановлением. Это процессуальное действие, по смыслу указанных норм, рассматриваемых в системной связи, должно быть осуществлено до начала производства экспертизы; в противном случае названные участники процесса лишаются возможности реализовать связанные с назначением экспертизы и вытекающие из конституционных принципов состязательности и равноправия сторон права, закрепленные статьей 198 УПК Российской Федерации. Данное требование части третьей статьи 195 УПК Российской Федерации распространяется на порядок назначения любых судебных экспертиз, носит императивный характер и обязательно для исполнения следователем, прокурором и судом на досудебной стадии судопроизводства (определения Конституционного Суда Российской Федерации от 18 июня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Софина Сергея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