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185187-П/2014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Охранное агентство «Железнодорожная охрана» на нарушение конституционных прав и свобод положением пункта 15 Перечня объектов, подлежащих государственной охране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ООО Охранное агентство «Железнодорожная охрана»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статьи 114 Конституции Российской Федерации к полномочиям Правительства Российской Федерации относится осуществление мер по обеспечению законности, прав и свобод граждан, охране собственности и общественного порядка, борьбе с преступностью, осуществление иных полномочий, возложенных на него Конституцией Российской Федерации, федеральными законами, указами Президента Российской Федерации (пункты «е», «ж» части 1). Закон Российской Федерации от 11 марта 1992 года № 2487-I «О частной детективной и охранной деятельности в Российской Федерации» предусматривает, что охранная деятельность организаций не распространяется на объекты, подлежащие государственной охране, 3 перечень которых утверждается Правительством Российской Федерации (часть третья статьи 11). Во исполнение данного законоположения Правительством Российской Федерации постановлением от 14 августа 1992 года № 587 утвержден Перечень объектов, подлежащих государственной охране. Установление в пункте 15 указанного Перечня в качестве объектов, подлежащих государственной охране, объектов транспортной инфраструктуры федерального значения и железнодорожного транспорта общего пользования направлено на надлежащее обеспечение их безопасности ввиду их особого значения для транспортного сообщения. Таким образом, оспариваемое положение, не препятствующее осуществлению охранными организациями услуг по охране иных объектов на железнодорожном транспорте и оказанию других охранных услуг, само по себе не может рассматриваться как нарушающее конституционные права и свободы, перечисленные в жалобе. Оценка же условий договора, заключенного заявителем, на предмет того, касались ли они охраны непосредственно объектов транспортной инфраструктуры федерального значения и железнодорожного транспорта общего пользования или иных объектов, поскольку это связано с установлением и исследованием фактических обстоятельств конкретного дела,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Охранное агентство «Железнодорожная охрана»,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