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56132-П/2011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января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«Транзит» на нарушение конституционных прав и свобод подпунктом 2 пункта 11 и пунктом 2 статьи 148 Налогового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заместителя Председателя О.С.Хохряковой, судей К.В.Арановского, А.И.Бойцова, Н.С.Бондаря, Г.А.Гаджиева, Ю.М.Данилова, Л.М.Жарковой, Г.А.Жилина, С.М.Казанцева, С.Д.Князева, А.Н.Кокотова, Л.О.Красавчиковой, С.П.Маврина, Н.В.Мельникова, Ю.Д.Рудкина, Н.В.Селезнева, В.Г.Ярославцева, рассмотрев вопрос о возможности принятия жалобы ООО «Транзит»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Поставленный заявителем вопрос уже был предметом исследования Конституционного Суда Российской Федерации, который в Определении от 7 декабря 2010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общества с ограниченной ответственностью «Транзит»,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 Заместитель Председателя Конституционного Суда Российской Федерации О.С.Хохрякова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