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8727-П/2009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Бурулова Радия Николаевича на нарушение его конституционных прав частью первой статьи 125 и частью первой статьи 237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Р.Н.Бурулова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Элистинского городского суда Республики Калмыкия от 7 декабря 2006 года уголовное дело в отношении граждан В.С.Зодбинова и Е.И.Синглеевой было возвращено прокурору Республики Калмыкия для устранения препятствий его рассмотрения судом путем составления по нему обвинительного заключения в соответствии с требованиями Уголовно- процессуального кодекса Российской Федерации. Постановлением прокурора от 27 декабря 2006 года уголовное дело было возвращено в орган 2 предварительного расследования для проведения дополнительного следствия. Адвокат гражданина Р.Н.Бурулова обжаловал данное постановление в Элистинский городской суд в порядке статьи 125 УПК Российской Федерации, утверждая, что основанием возбуждения уголовного дела в отношении Р.Н.Бурулова послужили доказательства, полученные в ходе дополнительного следствия по уголовному делу в отношении В.С.Зодбинова и Е.И.Синглеевой, которое в дальнейшем было прекращено. Судом было отказано в принятии жалобы к рассмотрению, кассационная жалоба на данное решение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3 представленные Р.Н.Буруловым материалы, не находит оснований для принятия его жалобы к рассмотрению. Вопреки доводам заявителя, часть первая статьи 237 УПК Российской Федерации не предусматривает возможность возвращения судом уголовного дела для проведения дополнительного расследования в целях восполнения неполноты предварительного следствия и в силу этого не нарушает конституционные права, о которых говорится в жалобе. Не нарушает конституционные права заявителя и часть первая статьи 125 УПК Российской Федерации, прямо предусматривающая возможность судебного обжалования решений и действий (бездействия) дознавателя, следователя, руководителя следственного органа и прокурора. При этом, по смыслу правовых позиций Конституционного Суда Российской Федерации, изложенных в постановлениях от 23 марта 1999 года по делу о проверке конституционности положений статей 133, 218 и 220 УПК РСФСР и от 27 июня 2000 года по делу о проверке конституционности положений статей 47 и 51 УПК РСФСР, не может быть ограничено право граждан на судебное обжалование действий и решений, затрагивающих их права и законные интересы, на том лишь основании, что они не были признаны в установленном законом порядке участниками производства по уголовному делу; необходимость обеспечения реализации данного права в уголовном судопроизводстве должна быть обусловлена фактическим положением лиц как нуждающихся в обеспечении этого права (Определение Конституционного Суда Российской Федерации от 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Бурулова Радия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