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155749-П/2014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Грицунова Юрия Ивановича на нарушение его конституционных прав частями первой и третьей статьи 125, частью второй статьи 38912, частью четвертой статьи 415 и частью второй статьи 416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Л.М.Жарковой, Г.А.Жилина, С.М.Казанцева, М.И.Клеандрова, С.Д.Князева, А.Н.Кокотова, Л.О.Красавчиковой, С.П.Маврина, Ю.Д.Рудкина, Н.В.Селезнева, О.С.Хохряковой, В.Г.Ярославцева, рассмотрев по требованию гражданина Ю.И.Грицунова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Уголовно-процессуального кодекса Российской Федерации, определяющие судебный порядок рассмотрения жалоб (статья 125), регламентирующие участие сторон в судебном заседании при рассмотрении уголовного дела в суде апелляционной инстанции (статья 38912), закрепляющие основания и порядок возобновления производства по уголовному делу ввиду новых или вновь открывшихся обстоятельств (статьи 413–419), направлены не на ограничение, а на защиту прав обвиняемых и не могут расцениваться как нарушающие права заявителя. Как следует из жалобы, оспаривая конституционность названных в ней законоположений, заявитель связывает нарушение своих прав с отказом в удовлетворении рассмотренного в 2013 году ходатайства о возобновлении производства по его уголовному делу ввиду новых обстоятельств – в связи с принятием Конституционным Судом Российской Федерации Постановления от 2 февраля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Грицунова Юрия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