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71425-П/2011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Битюцких Раисы Иосифовны на нарушение ее конституционных прав частью первой и пунктом 4 части второй статьи 392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Р.И.Битюцких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общей юрисдикции удовлетворено заявление гражданина Н. о пересмотре по вновь открывшимся обстоятельствам судебного решения, вынесенного по гражданскому делу с участием гражданки Р.И.Битюцких; в качестве вновь открывшегося обстоятельства гражданин Н. указал вынесение следователем постановления о прекращении уголовного дела в отношении неустановленных лиц в связи с истечением сроков давности привлечения к уголовной ответственности. Позднее 2 указанное постановление следователя было отменено, однако суд отказал Р.И.Битюцких в удовлетворении заявления о пересмотре вынесенного им определения по вновь открывшимся обстоятельствам.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заявительницей материалы, не находит оснований для принятия ее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определяются федеральными законами, к числу которых относится и Гражданский процессуальный кодекс Российской Федерации. Положения статьи 392 ГПК Российской Федерации, устанавливающие в качестве оснований для пересмотра судебного постановления по вновь открывшимся обстоятельствам открытие после вступления его в законную силу обстоятельств, имеющих существенное значение для дела, которые не 3 были известны суду и заявителю при принятии этого судебного постановления, а также отмену решения, приговора, определения суда или постановления президиума суда надзорной инстанции либо постановления государственного органа или органа местного самоуправления, послуживших основанием для принятия решения, определения суда или постановления президиума суда надзорной инстанции, являются дополнительной процессуальной гарантией защиты прав и охраняемых законом интересов участников гражданских процессуальных отношений и сами по себе не могут рассматриваться как нарушающие права граждан. Определение же того, могли ли обстоятельства, в частности, установленные в постановлении следователя о прекращении уголовного дела, а также обстоятельства, возникшие вследствие его отмены, на которые ссылалась заявительница, рассматриваться как существенные для дела и служить основанием для пересмотра судебных постановлений, относится к компетенции судов общей юрисдикции и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Битюцких Раисы Иосифовны,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