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150143-П/2013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Саитовой Рамили Хамитьяновны на нарушение ее конституционных прав частью пятой статьи 125 и частью четвертой статьи 38928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Р.Х.Саитовой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пятая статьи 125 УПК Российской Федерации лишь устанавливает виды решений, принимаемых судом по результатам рассмотрения жалоб в порядке этой статьи, а часть четвертая статьи 38928 данного Кодекса закрепляет требование об указании в апелляционных приговоре, определении, постановлении оснований, по которым приговор признается законным, обоснованным и справедливым, иное судебное решение суда первой инстанции – законным и обоснованным, а жалоба или представление – не подлежащими удовлетворению, а также оснований полной или частичной отмены либо изменения обжалованного судебного решения. При этом в силу части четвертой статьи 7 УПК Российской Федерации решения, выносимые в связи с проверкой сообщения о преступлении (с чем связывает нарушение своих прав заявительница), как и иные процессуальные решения, должны быть законными, обоснованными и мотивированными. Таким образом, оспариваемые Р.Х.Саитовой нормы не могут рассматриваться как нарушающие ее конституционные права в обозначенном в ее жалобе аспекте. Как следует из жалобы, оспаривая конституционность части пятой статьи 125 и части четвертой статьи 38928 УПК Российской Федерации, заявительница вопреки требованию пункта 8 части второй статьи 37 Федерального конституционного закона «О Конституционном Суде Российской Федерации» не приводит правового обоснования их неконституционности, аргументируя свою позицию лишь ссылками на обстоятельства своего дела и на состоявшиеся в нем правоприменительные 3 решения, в мотивировке которых имеются ссылки на ведомственные нормативные правовые акты. Тем самым заявительница фактически предлагает оценить не оспариваемые нормы, а правоприменительные решения, проверка законности и обоснованности которых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Саитовой Рамили Хамитьяновны,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