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110034-П/2012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«Газпром межрегионгаз Владимир» на нарушение конституционных прав и свобод пунктом 6 Порядка прекращения или ограничения подачи электрической и тепловой энергии и газа организациям- потребителям при неоплате поданных им (использованных ими) топливно-энергетических ресурсов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ООО «Газпром межрегионгаз Владимир»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Определениями суда надзорной инстанции, отменившего вынесенные по делу кассационные определения, были оставлены в силе решения судов общей юрисдикции об удовлетворении исковых заявлений межрайонного прокурора о возобновлении подачи горячего водоснабжения. Суд надзорной инстанции согласился с выводом суда 2 первой инстанции о том, что один из соответчиков по данным делам – ООО «Газпром межрегионгаз Владимир» при наличии иного способа защиты своего права прекратил поставки газа, чем нарушил права добросовестных потребителей коммунальной услуги горячего водоснабжения, лишенных возможности получить указанную услугу иным способом.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Согласно пункту 2 Порядка прекращения или ограничения подачи электрической и тепловой энергии и газа организациям-потребителям при неоплате поданных им (использованных ими) топливно-энергетических ресурсов данный Порядок является льготным и распространяется на организации-потребители, прекращение или ограничение подачи 3 топливно-энергетических ресурсов которым может привести к опасности для жизни людей и тяжелым экологическим последствиям, а также на медицинские учреждения, организации связи, объекты жилищно- коммунального хозяйства, объекты вентиляции, водоотлива и основные подъемные устройства угольных и горнорудных организаций и метрополитен. Согласно его пункту 6 в случаях, когда к сетям, принадлежащим организации-потребителю, подключены абоненты, которые своевременно оплачивают использованные топливно-энергетические ресурсы, организация-потребитель обязана по соглашению с энергоснабжающей или газоснабжающей организацией обеспечить подачу этим абонентам топливно-энергетических ресурсов в необходимых для них объемах. Данное положение, направленное на защиту интересов абонентов, своевременно исполняющих свои обязательства по оплате использованных ими топливно-энергетических ресурсов, и позволяющее обеспечить баланс во взаимоотношениях всех заинтересованных лиц путем заключения соответствующего соглашения, само по себе не может рассматриваться как нарушающее конституционные права заявителя, указанные в жалобе. Проверка же законности и обоснованности вынесенных по конкретному делу судебных решений, в том числе с точки зрения правильности применения судом правовых норм с учетом фактических обстоятельств (в частности, выяснение того, имел ли место отказ организации-потребителя заключить соглашение в интересах добросовестных абонентов),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«Газпром межрегионгаз Владимир»,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