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109809-П/2012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июля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Ишевского Константина Викторовича на нарушение его конституционных прав статьей 355 и частью третьей статьи 3892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по требованию гражданина К.В.Ишевского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Уголовно-процессуальному кодексу Российской Федерации решение об отказе в удовлетворении ходатайства о возвращении уголовного дела прокурору принимается постановлением судьи, которым одновременно решается вопрос о назначении судебного заседания с определением его места, даты и времени для рассмотрения уголовного дела по существу (часть вторая статьи 227, пункт 5 части первой и часть третья статьи 236). При этом постановления об отклонении ходатайств участников судебного разбирательства, в том числе о возвращении уголовного дела прокурору, обжалуются в апелляционном порядке одновременно с обжалованием итогового судебного решения по делу (статья 3892). Подсудимый же во время рассмотрения уголовного дела по существу вправе заявлять о наличии препятствий для его дальнейшего рассмотрения, предусмотренных частью первой статьи 237 УПК Российской Федерации в качестве оснований для возвращения уголовного дела прокурору, и обращаться к суду с соответствующим ходатайством (Определение Конституционного Суда Российской Федерации от 29 сентября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Ишевского Константина Викторовича,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