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18058-П/2008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Трубникова Виктора Владимировича на нарушение его конституционных прав частью первой статьи 48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В.В.Трубникова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Верхнеуфалейского городского суда Челябинской области от 26 октября 2006 года, оставленным без изменения определением судебной коллегии по гражданским делам Челябинского областного суда от 16 ноября 2007 года, гражданину В.В.Трубникову было отказано в удовлетворении его требований о признании незаконными действий начальника милиции общественной безопасности. В ходе разбирательства дела В.В.Трубников, содержащийся под стражей, 2 заявлял ходатайства об этапировании его в суд для личного участия в судебном разбирательстве. В удовлетворении ходатайств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48 ГПК Российской Федерации, предоставляя гражданам право вести свои дела в суде лично или через представителей, выступает процессуальной гарантией права на судебную защиту и осуществление судопроизводства на основе состязательности и равноправия сторон и сама по себе не может рассматриваться как нарушающая конституционные права заявителя, указанные в жалобе. Кроме того,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Трубникова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