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110325-П/2012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Сонина Константина Викторовича на нарушение его конституционных прав пунктом 5 части первой статьи 27, пунктом 6 части второй статьи 37 и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К.В.Сонина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К.В.Сониным материалы, не находит оснований для принятия его жалобы к рассмотрению. Положения пункта 6 части второй статьи 37 и части шестой статьи 148 УПК Российской Федерации регламентируют отмену прокурором лишь такого постановления об отказе в возбуждении дела, которое является незаконным и необоснованным, и не препятствуют прекращению уголовного преследования по делу, по которому в отношении подозреваемого или обвиняемого имеется неотмененное постановление об отказе в возбуждении уголовного дела. Вопрос же об оценке законности и обоснованности вынесенных по делу заявителя постановлений, равно как и выбор подлежащих 3 применению юридических норм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Кроме того, ранее заявитель уже обращался с жалобой на нарушение его конституционных прав пунктом 5 части первой статьи 27 УПК Российской Федерации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Сонина Константина Викторовича,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