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65489-П/2011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Гритчина Владимира Валериевича на нарушение его конституционных прав статьей 1992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В.В.Гритчина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В.В.Гритчин постановлением следователя был привлечен в качестве обвиняемого по уголовному делу, возбужденному по статье 1992 «Сокрытие денежных средств либо имущества организации или индивидуального предпринимателя, за счет которых должно производиться взыскание налогов и (или) сборов» УК Российской Федерации. Постановлениями судьи были оставлены без удовлетворения жалобы адвоката В.В.Гритчина о незаконности возбуждения в отношении него уголовных дел и о незаконности отказа следователя приобщить к материалам 2 дела по ходатайству стороны защиты документы, полученные по адвокатским запросам, и провести дополнительные следственные действия.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В.В.Гритчиным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Гритчина Владимира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