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98968-П/2012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Петровой Светланы Вячеславовны на нарушение ее конституционных прав частью 2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С.В.Петровой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С.В.Петровой материалы, не находит оснований для принятия ее жалобы к рассмотрению. Часть 2 статьи 12.8 КоАП Российской Федерации, устанавливающая административную ответственность за передачу управления транспортным средством лицу, находящемуся в состоянии опьянения, в виде лишения специального права, направлена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 (Определение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Петровой Светланы Вячеславовны,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