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117905-П/2012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ноября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Бабушкина Сергея Егоровича и Бабушкиной Антонины Ильиничны на нарушение их конституционных прав абзацами четвертым и пятым статьи 2 Федерального закона «О внесении изменений и дополнений в Гражданский кодекс Российской Федерации и Закон Российской Федерации «О приватизации жилищного фонда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Г.А.Жилина, С.М.Казанцева, М.И.Клеандрова,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 С.Е.Бабушкина и А.И.Бабушкиной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указывал Конституционный Суд Российской Федерации, законодательное закрепление необходимости государственной регистрации права собственности на недвижимое имущество является признанием со стороны государства публично-правового интереса в установлении принадлежности недвижимого имущества конкретному лицу, чем обеспечивается защита прав других лиц, стабильность гражданского оборота и предсказуемость его развития (Постановление от 26 мая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Бабушкина Сергея Егоровича и Бабушкиной Антонины Ильиничны,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