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112554-П/2012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Бридни Виктора Анатольевича на нарушение его конституционных прав частью третьей статьи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В.А.Бридни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260 УПК Российской Федерации в течение трех суток со дня ознакомления с протоколом судебного заседания стороны могут подать на него замечания, подлежащие незамедлительному рассмотрению председательствующим;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 которое вместе с замечаниями приобщается к протоколу судебного заседания. Приведенные законоположения не освобождают суд, разрешающий этот вопрос, от обязанности обосновать свое решение ссылками на конкретные обстоятельства, не предполагают произвольное отклонение председательствующим поданных на протокол судебного заседания замечаний, не лишают участников процесса возможности обжаловать само постановление об отклонении замечаний, а в нормативной связи с другими положениями закона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(определения Конституционного Суда Российской Федерации от 2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Бридни Виктора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