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15256-П/2006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Поповича Александра Михайловича на нарушение его конституционных прав положениями части первой статьи 92 и частью четвертой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В.Г.Ярославцева, рассмотрев по требованию гражданина А.М.Поповича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Следователем органа внутренних дел с согласия прокурора в отношении гражданина А.М.Поповича было возбуждено уголовное дело по статье 290 «Получение взятки» УК Российской Федерации, о чем в этот же день следователь направил А.М.Поповичу через секретариат почтовое уведомление. На следующий день А.М.Попович был задержан следователем в качестве подозреваемого, о чем был составлен протокол задержания, и ознакомлен с текстом постановления о возбуждении уголовного дела, а в занимаемом им служебном кабинете произведен осмотр места происшествия.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А.М.Поповичем материалы, не находит оснований для принятия его жалобы к рассмотрению. Оспариваемая заявителем часть четвертая статьи 146 УПК Российской Федерации, действуя в системе предписаний этой статьи, определяющей порядок возбуждения уголовного дела публичного обвинения, устанавливает в качестве неотъемлемой части такого порядка требование уведомления следователем, дознавателем лица о возбуждении в отношении него с согласия прокурора уголовного дела в день получения такого согласия, что направлено на обеспечение незамедлительного оповещения этого лица о начале осуществления в отношении него публичного уголовного преследования и, таким образом, не ограничивает его права, а, напротив, служит целям их защиты. Не ограничивает права заявителя и часть первая статьи 92 УПК Российской Федерации, поскольку данная норма, содержащая императивное требование разъяснить подозреваемому его права не позднее чем при составлении протокола задержания, не предполагает возможность применения к такому лицу мер пресечения или процессуального принуждения либо производства следственных действий с его участием без разъяснения ему его прав как подозреваемого. В равной мере эта норма не лишает задержанное лицо права на обращение к адвокату (защитнику) за юридической помощью с момента фактического задержания или иного реального ограничения его прав. Правовая позиция Конституционного Суда Российской Федерации на этот счет выражена в сохраняющем свою силу Постановлении от 27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Поповича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