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184428-П/2014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Ряжева Андрея Викторовича на нарушение его конституционных прав статьей 1581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А.В.Ряжева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1581 УПК Российской Федерации предусматривает, что восстановление утраченного уголовного дела либо его материалов производится по постановлению руководителя следственного органа, начальника органа дознания, а в случае утраты уголовного дела или материалов в ходе судебного производства – по решению суда, направляемому руководителю следственного органа или начальнику органа дознания для исполнения (часть первая); восстановление уголовного дела производится по сохранившимся копиям материалов уголовного дела, которые могут быть признаны доказательствами в порядке, установленном этим Кодексом, и путем проведения процессуальных действий (часть вторая); данная статья определяет также порядок исчисления процессуальных сроков при восстановлении уголовного дела. Приведенные нормы преследуют цель восполнения утраченной части доказательственной базы и иных материалов по уголовному делу, направлены на обеспечение прав и законных интересов участников уголовного судопроизводства как со стороны защиты, так и со стороны обвинения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Ряжева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