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139804-П/2013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Якушина Василия Васильевича на нарушение его конституционных прав пунктом 5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В.В.Якушина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Высшего Арбитражного Суда Российской Федерации было прекращено производство по делу по заявлению гражданина В.В.Якушина о пересмотре в порядке надзора постановлений арбитражных судов апелляционной и кассационной инстанций, вынесенных в рамках конкурсного производства, поскольку являвшееся истцом в этом деле юридическое лицо, признанное банкротом, было ликвидировано и 2 соответствующая запись внесена в Единый государственный реестр юридических лиц.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Арбитражный процессуальный кодекс Российской Федерации. Пункт 5 части 1 статьи 150 указанного Кодекса, устанавливающий в качестве основания для прекращения производства по делу ликвидацию организации, являющейся стороной в деле, не может рассматриваться как нарушающий перечисленные в жалобе конституционные права и свободы заявителя в его конкретном деле, поскольку, как указано в определениях Конституционного Суда Российской Федерации от 19 июня 2007 года № 430- О-О и от 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Якушина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