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16506-П/2007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Худенко Василия Васильевича на нарушение его конституционных прав положениями статьи 3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гражданина В.В.Худенко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После ухода в апреле 1997 года в отставку с должности председателя Волжского районного суда города Саратова гражданину В.В.Худенко, имеющему 20-летний стаж работы в должности судьи, в соответствии с Законом Российской Федерации от 26 июня 1992 года «О статусе судей в Российской Федерации» было назначено и выплачивалось ежемесячное пожизненное содержание. Пребывая в отставке, он стал работать адвокатом, поэтому на основании пунктов 6 и 7 статьи 15 названного Закона 12 сентября 1997 года его отставка и, соответственно, выплата ежемесячного 2 пожизненного содержания были прекращены. Решениями квалификационной коллегии судей Саратовской области и Высшей квалификационной коллегии судей Российской Федерации, подтвержденными решениями (определениями) судов общей юрисдикции, включая Верховный Суд Российской Федерации, ему в возобновлении статуса судьи в отставке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Худенко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