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17743-П/2008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октября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Фонда развития жилищного строительства и реконструкции предприятий строительной индустрии Челябинска «Монолит-Инвест» на нарушение конституционных прав и свобод пунктами 1 и 2 статьи 167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Л.О.Красавчиковой, С.П.Маврина, Н.В.Мельникова, Н.В.Селезнева, А.Я.Сливы, В.Г.Стрекозова, О.С.Хохряковой, В.Г.Ярославцева, рассмотрев по требованию Фонда развития жилищного строительства и реконструкции предприятий строительной индустрии Челябинска «Монолит- Инвест»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Челябинской области от 25 апреля 2007 года Комитету по управлению имуществом и земельным отношениям города Челябинска было отказано в удовлетворении иска к Фонду развития жилищного строительства и реконструкции предприятий строительной индустрии Челябинска «Монолит-Инвест» и Управлению Федеральной регистрационной службы по Челябинской области о признании договора 2 аренды земельного участка, заключенного между Фондом и Комитетом, недействительным, обязании Управления внести в Единый государственный реестр прав на недвижимое имущество и сделок с ним запись о прекращения права аренды и обязании Фонда передать Комитету спорный земельный участок. Восемнадцатый арбитражный апелляционный суд постановлением от 31 июля 2007 года, оставленным без изменения постановлением кассационной инстанции, отменил указанное решение и вынес новое, удовлетворив требования истца.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Содержащиеся в пунктах 1 и 2 статьи 167 ГК Российской Федерации общие положения о последствиях недействительности сделки уже были предметом рассмотрения Конституционного Суда Российской Федерации. В сохраняющем свою силу Постановлении от 21 апреля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Фонда развития жилищного строительства и реконструкции предприятий строительной индустрии Челябинска «Монолит-Инвест», поскольку разрешение поставленного в ней вопроса Конституционному Суду Российской Федерации неподведомственно и поскольку по предмету обращения Конституционным Судом Российской Федерации ранее было принято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