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19625-П/2009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Славного Вячеслава Алексеевича на нарушение его конституционных прав частями первой и второй статьи 127 Трудового кодекса Российской Федерации и частью шестой статьи 46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В.А.Славного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В.А.Славным материалы, не находит оснований для принятия его жалобы к рассмотрению. Согласно статье 37 (часть 5) Конституции Российской Федерации каждому гарантируется право на отдых; работающему по трудовому договору гарантируются выходные и праздничные дни, оплачиваемый ежегодный отпуск. Механизм реализации конституционного права на отдых, в том числе условия и порядок предоставления оплачиваемого ежегодного отпуска, закреплен в Трудовом кодексе Российской Федерации. Согласно его статьям 114, 122 и 123 ежегодные отпуска с сохранением места работы (должности) и среднего заработка предоставляются работнику ежегодно в соответствии с утверждаемым работодателем с учетом мнения выборного профсоюзного органа данной организации графиком отпусков, являющимся обязательным как для работодателя, так и для работника. Особый порядок реализации права на отпуск при увольнении работника, установленный частью первой статьи 127 Трудового кодекса 3 Российской Федерации, является исключением из общего правила о предоставлении работнику ежегодного оплачиваемого отпуска в соответствии с графиком отпусков, утверждаемым работодателем с учетом мнения выборного органа первичной профсоюзной организации. Данная норма, рассматриваемая во взаимосвязи с нормами, содержащимися в указанных статьях Трудового кодекса Российской Федерации, представляет собой специальную гарантию, обеспечивающую реализацию конституционного права на отдых для тех работников, которые прекращают трудовые отношения и по различным причинам на момент увольнения не воспользовались своим правом на ежегодный оплачиваемый отпуск, и не может рассматриваться как нарушающая конституционные права граждан (определения Конституционного Суда Российской Федерации от 5 февраля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Славного Вячеслава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