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65715-П/2011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Белова Александра Федоровича на нарушение его конституционных прав статьей 177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А.Ф.Белова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25 мая 2010 года уголовное дело, возбужденное в апреле 2009 года в отношении гражданина А.Ф.Белова по признакам преступления, предусмотренного статьей 177 «Злостное уклонение от погашения кредиторской задолженности» УК Российской Федерации, ввиду изменений, внесенных в примечание к статье 169 того же Кодекса и касающихся увеличения суммы крупного размера для целей его главы 22 (в том числе статьи 177), было прекращено по основанию, закрепленному пунктом 2 части первой статьи 24 УПК Российской Федерации, в связи с отсутствием в деянии состава преступления.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177 УК Российской Федерации устанавливает ответственность за злостное уклонение руководителя организации или гражданина от погашения кредиторской задолженности в крупном размере, который прямо определен в примечании к статье 169 этого Кодекса, или от оплаты ценных бумаг после вступления в законную силу соответствующего судебного акта. Уголовной ответственности по статье 177 УК Российской Федерации подлежит только вменяемое физическое лицо, достигшее возраста, установленного этим Кодексом (статья 19), только в случае злостного уклонения от погашения крупного размера задолженности перед кредитором после вступления в силу судебного акта, подтвердившего обоснованность его требований, и лишь при условии доказанности умысла должника на уклонение от погашения задолженности. Таким образом, статья 177 УК Российской Федерации не содержит неопределенности, в результате которой лицо было бы лишено возможности осознать противоправность своих действий и предвидеть наступление ответственности за их совершение. Кроме того, как следует из представленных заявителем документов, его уголовное дело судом не рассматривалось. На стадии же возбуждения уголовного дела разрешался лишь вопрос о наличии достаточных данных, указывающих на признаки преступления (часть вторая статьи 140, часть первая статьи 145, части первая и вторая статьи 146 УПК Российской Федерации), но не о наличии самого преступления и не о виновности лица в его совершении, а при последующем прекращении дела – лишь о имеющихся 3 для этого основаниях (статьи 24 и 27 УПК Российской Федерации). Соответственно, на этой стадии судом еще не дана правовая оценка действиям заявителя как преступным, а потому нельзя сделать вывод о применении оспариваемой нормы в его конкретном деле, рассмотрение которого завершено в суде, как того требуют положения статей 96 и 97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Белова Александра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