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65940-П/2011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Гордовского Виталия Анатольевича на нарушение его конституционных прав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В.А.Гордовского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В.А.Гордовским материалы, не находит оснований для принятия его жалобы к рассмотрению. Положение пункта 3 статьи 66 Земельного кодекса Российской Федерации в оспариваемой заявителем редакции ранее уже являлось предметом изучения Конституционного Суда Российской Федерации, который в определениях от 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Гордовского Виталия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