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123462-П/2013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Сухарева Сергея Николаевича и Сухаревой Елены Витальевны на нарушение их конституционных прав положением пункта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 С.Н.Сухарева и Е.В.Сухаревой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С.Н.Сухаревым и Е.В.Сухаревой материалы, не находит оснований для принятия их жалобы к рассмотрению. Положение пункта 2 статьи 1070 ГК Российской Федерации, в соответствии с которым вред, причиненный при осуществлении правосудия, возмещается только в случаях, если вина судьи установлена приговором суда, вступившим в законную силу, с учетом его конституционно-правового смысла, выявленного в сохраняющих силу решениях Конституционного Суда Российской Федерации (Постановление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Сухарева Сергея Николаевича и Сухаревой Елены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