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121913-П/2012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Чурина Валентина Игоревича на нарушение его конституционных прав частью первой статьи 237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В.И.Чурина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В.И.Чурин, обвиняемый в совершении преступления, предусмотренного частью третьей статьи 162 УК Российской Федерации,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изложенную в ней позицию о нарушении своих конституционных прав заявитель аргументирует не доводами о дефектности оспариваемой нормы, а ссылками на обстоятельства своего уголовного дела, связанные с тем, что, после того как дело по ходатайству потерпевшего было возвращено судом прокурору для устранения препятствий его рассмотрения, вынесенное ранее постановление о прекращении уголовного преследования в отношении заявителя было отменено, ему было предъявлено обвинение и избрана мера пресечения в виде заключения под стражу. Тем самым заявитель, по сути, предлагает Конституционному Суду Российской Федерации проверить не норму закона, а фактические обстоятельства конкретного дела, наличие оснований для возобновления в отношении него уголовного преследования, что не относится к полномочиям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Чурина Валентина Игоревича,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