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78574-П/2011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Казаряна Вардгеса Арташовича на нарушение его конституционных прав статьей 85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В.А.Казаряна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своим решением обязал гражданина В.А.Казаряна устранить препятствия в пользовании собственником земельным участком путем сноса самовольной постройки. В связи с длительным неисполнением данного судебного акта в добровольном порядке, снос самовольной постройки был осуществлен принудительно, и судебным приставом- исполнителем было вынесено постановление о взыскании расходов по совершению исполнительных действий с должника. Полагая размер этих 2 расходов необоснованным, В.А.Казарян оспорил данное постановление в арбитражном суде, который своим решением, оставленным без изменения судами апелляционной и кассационной инстанции, отказал в удовлетворении его заявления. При этом суды указали на то, что положения статьи 85 Федерального закона от 2 октября 2007 года № 229-ФЗ «Об исполнительном производстве», на которые В.А.Казарян ссылался в обоснование своих требований, применению при разрешении данного дела не подлежали.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85 Федерального закона «Об исполнительном производстве» регулирует вопросы оценки имущества должника, на которое обращается взыскание (часть 1). В соответствии с вынесенным в отношении В.А.Казаряна решением арбитражного суда должник был обязан устранить препятствия в пользовании собственником земельным участком путем сноса самовольной постройки. Поскольку такое решение арбитражного суда не предполагает обращение взыскания на имущество должника и, соответственно, его оценку и дальнейшую реализацию, положения оспариваемого законоположения в деле с участием заявителя не применялись и его жалоба не может быть признана допустимой в соответствии с требованиями статьи 97 Федерального конституционного закона «О Конституционном Суде Российской Федерации». 3 Кроме того, заявитель не был лишен возможности выполнить свою обязанность по своевременному и добровольному исполнению вступившего в законную силу судебного постановления и снести самовольную постройку за свой счет. Утверждение же заявителя о произвольном размере расходов на принудительный снос самовольной постройки является необоснованным, поскольку заказ на выполнение соответствующих работ для государственных нужд размещается в соответствии с положениями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нужд», статья 191 которого содержит перечень источников информации о ценах работ, являющихся предметом заказа, которые могут использоваться для установления начальной цены контракта.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Казаряна Вардгеса Арташовича,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