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119289-П/2012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ноября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Давидянц Маргаритты Месроповны на нарушение ее конституционных прав пунктом 2 части третьей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Г.А.Жилина, С.М.Казанцева, М.И.Клеандрова,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М.М.Давидянц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М.М.Давидянц материалы, не находит оснований для принятия ее жалобы к рассмотрению. Пункт 2 части третьей статьи 392 ГПК Российской Федерации, относящий к основаниям для пересмотра решения суда по вновь открывшимся обстоятельствам заведомо ложные показания свидетеля, заведомо ложное заключение эксперта, заведомо неправильный перевод, фальсификацию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 не препятствует суду принять в качестве такого основания существенные для дела обстоятельства, которые не были и не могли быть известны заявителю (определения Конституционного Суда Российской Федерации от 23 июня 2009 года № 673- О-О, от 17 ноября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Давидянц Маргаритты Месроповны,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