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6119-П/2009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Малева Геннадия Николаевича на нарушение его конституционных прав положениями пунктов 15 и 30 Правил выпуска и реализации государственных жилищных сертификатов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2002–2010 годы и судебными решениями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гражданина Г.Н.Малева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Аргаяшского районного суда Челябинской области от 11 сентября 2008 года гражданину Г.Н.Малеву было отказано в удовлетворении исковых требований о возложении на муниципальные и государственные органы обязанности предоставить ему государственный жилищный 2 сертификат. Как указал суд, истец в 2007 году подарил свой дом сыну, а получение государственного жилищного сертификата возможно при условии безвозмездной передачи жилья в государственную или муниципальную собственность. Суд кассационной инстанции, оставив данное решение без изменения, исключил из его мотивировочной части вывод о необходимости передачи жилья в качестве обязательного условия получения государственного жилищного сертификата, уточнив, что права истца на получение этого сертификата никем не оспорены и не нарушены, а его требования, как связанные с предполагаемым нарушением прав, не подлежат судебной защите.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Г.Н.Малевым материалы, не находит оснований для принятия его жалобы к рассмотрению. Как следует из этих материалов, судом кассационной инстанции установлено, что представленные заявителем документы не содержат 3 сведений об отказе в выдаче ему государственного жилищного сертификата и он не лишен возможности решить вопрос о получении данного сертификата на основании сформированных в порядке очередности списков граждан – получателей субсидий. Таким образом, заявитель, формально оспаривая пункт 30 указанных Правил (в редакции постановления Правительства Российской Федерации от 15 октября 2007 года № 681), закрепляющий необходимость оформления обязательств о безвозмездной передаче принадлежащих гражданам на праве собственности и свободных от обязательств жилых помещений в государственную или муниципальную собственность, фактически выражает несогласие с судебной оценкой представленных им документов и предложенным судом способом реализации его прав. Между тем проверка законности и обоснованности судебных решений, а также их отмена и принятие нового решения в отношении исковых требований заявителя не входят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Представленными материалами не подтверждается применение в деле заявителя пункта 15 Правил, что свидетельствует о недопустимости жалобы в этой части.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Малева Геннадия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