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17765-П/2008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Слепцова Валентина Ивановича на нарушение его конституционных прав пунктами 54, 56 и 58 Правил предоставления коммунальных услуг гражданам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гражданина В.И.Слепцова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мирового судьи судебного участка № 14 города Обнинска Калужской области от 12 февраля 2008 года, оставленным без изменения судом апелляционной инстанции, в удовлетворении иска гражданина В.И.Слепцова к муниципальному управлению «Муниципальная управляющая компания» города Обнинска о взыскании процентов за пользование чужими денежными средствами, компенсации морального вреда и возложении обязанности выплачивать проценты при перерасчете коммунальных платежей отказано. 2 В своей жалобе в</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Правила предоставления коммунальных услуг гражданам утверждены Правительством Российской Федерации в целях защиты прав потребителей коммунальных услуг и в соответствии со статьей 157 Жилищного кодекса Российской Федерации. На основании положений раздела VI указанных Правил при отсутствии в жилом помещении индивидуальных приборов учета по холодному и горячему водоснабжению, водоотведению, электро- и газоснабжению при временном отсутствии потребителя в жилом помещении более 5 календарных дней подряд перерасчет платы по соответствующим видам коммунальных услуг осуществляется исполнителем на основании письменного заявления потребителя. Результаты перерасчета размера платы отражаются в платежном документе, представленном исполнителем. Порядок перерасчета платы за отдельные виды коммунальных услуг за период временного отсутствия потребителей в занимаемом жилом помещении имеет своим предназначением соблюдение баланса интересов 3 потребителей и исполнителя. Им предусматривается перерасчет только по заявлению потребителя, которое может быть подано в течение месяца, и не подразумевается непосредственный возврат ему денежных средств. Отсутствие в данном порядке указания на выплату процентов не может рассматриваться как нарушение конституционных прав заявителя. Кроме того, как следует из представленных материалов, заявитель настаивает на необходимости внесения нужных, на его взгляд, изменений в действующее законодательство. Это не входит в компетенцию Конституционного Суда Российской Федерации, как она установлена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Слепцова Валентина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