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117195-П/2012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Макеева Сергея Геннадьевича на нарушение его конституционных прав частями первой, третьей и четвертой статьи 234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С.Г.Макеева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итогам предварительного слушания по уголовному делу в отношении гражданина С.Г.Макеева, проведенного в отсутствие его адвоката, постановлением судьи от 22 июля 2003 года было назначено судебное заседание.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Вопросы, связанные с участием защитника при производстве по уголовному делу, не являются предметом регулирования статьи 234 УПК Российской Федерации, предусматривающей возможность проведения предварительного слушания в отсутствие своевременно извещенных участников процесса. Соответствующие предписания закреплены в иных нормах Уголовно-процессуального кодекса Российской Федерации: в частности, помимо случаев, указанных в части первой статьи 51, участие защитника в предварительном слушании обязательно, когда оно проводится в отсутствие обвиняемого по его ходатайству (часть третья статьи 234), по ходатайству стороны в соответствии с пунктом 41 части второй статьи 229 (часть шестая статьи 247) либо в случае, когда участие обвиняемого не может быть обеспечено (например, при наличии оснований для приостановления производства по делу в соответствии со статьей 238). Если участие защитника в предварительном слушании обязательно, но он не явился в судебное заседание без уважительных причин, то судья разъясняет обвиняемому положения статьи 50 УПК Российской Федерации с учетом сроков, указанных в ее части третьей, и предлагает пригласить другого защитника, а в случае отказа обвиняемого принимает меры по назначению защитника (пункт 17 постановления Пленума Верховного Суда Российской Федерации от 22 декабря 2009 года № 28 «О применении судами норм уголовно-процессуального законодательства, регулирующих подготовку уголовного дела к судебному разбирательству»). 3 Как следует из представленных материалов, заявитель не возражал против проведения предварительного слушания в отсутствие своего адвоката, однако в настоящее время, по существу, настаивает на пересмотре принятых по его уголовному делу решений с учетом названного постановления Пленума Верховного Суда Российской Федерации. Между тем разрешение данного вопроса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Макеева Сергея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