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192698-П/2015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Технюка Владислава Васильевича на нарушение его конституционных прав частью четвертой статьи 7, пунктом 11 части второй статьи 29, частью третьей статьи 125, частью первой статьи 144 и пунктом 7 части третьей статьи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 гражданина В.В.Технюка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Согласно части четвертой статьи 7 УПК Российской Федерации определения суда, постановления судьи, прокурора, следователя, дознавателя должны быть законными, обоснованными и мотивированными. Данное требование, реализующее общеправовой принцип законности в уголовном судопроизводстве, распространяется как на решения, принимаемые по результатам проверки сообщения о преступлении, так и на решения, выносимые судом по вопросу о производстве контроля и записи телефонных и иных переговоров (пункт 11 части второй статьи 29 УПК Российской Федерации), принимаемые в порядке статьи 125 данного Кодекса, а равно решения судов апелляционной инстанции – притом что пункт 7 части третьей его статьи 38928 прямо обязывает суды указывать в апелляционных определении, постановлении мотивы принимаемых ими решений 3 (определения Конституционного Суда Российской Федерации от 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Технюка Владислава Васильевича,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