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17843-П/2008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«Нижнекамскнефтехим» на нарушение конституционных прав и свобод частью 1 статьи 21 и частью 3 статьи 22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ОАО «Нижнекамскнефтехим»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Федерального арбитражного суда Московского округа от 28 февраля 2005 года утверждено мировое соглашение, заключенное между Федеральной антимонопольной службой и ОАО «Единая торговая компания», и производство по делу прекращено. Полагая, что указанное постановление было принято о его правах и обязанностях как лица, не участвовавшего в деле, ОАО «Нижнекамскнефтехим» подало кассационную жалобу в тот же суд на указанный судебный акт. 2 Определением Федерального арбитражного суда Московского округа от 18 октября 2007 года производство по кассационной жалобе было прекращено, а определением того же суда от 30 января 2008 года оставлена без удовлетворения жалоба ОАО «Нижнекамскнефтехим» на это определение. Как указал арбитражный суд, из постановления от 28 февраля 2005 года не следует, что оно принято о правах и обязанностях ОАО «Нижнекамскнефтехим». Поскольку в судебном заседании при рассмотрении данного дела председательствовал судья, ранее участвовавший в вынесении постановления от 28 февраля 2005 года, ОАО «Нижнекамскнефтехим» заявило ему отвод. Федеральный арбитражный суд Московского округа оставил отвод без удовлетворения, поскольку оснований, предусмотренных статьями 21 и 22 АПК Российской Федерации, не усмотрел.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Положения статей 21 и 22 АПК Российской Федерации, устанавливающие основания для отвода судьи и недопустимость повторного участия судьи в рассмотрении дела, направлены на исключение его участия 3 в рассмотрении дела, когда указанными в них фактическими обстоятельствами порождаются сомнения в беспристрастности судьи. Связывая с наличием обстоятельств, предусмотренных в части 1 статьи 21 АПК Российской Федерации, отсутствие должных гарантий беспристрастности судьи при рассмотрении им конкретного дела, федеральный законодатель расценивает любое из них как безусловное основание отвода судьи. Введение такого рода конкретных оснований отвода судьи предопределяется самой сутью беспристрастности суда, направлено на обеспечение справедливого правосудия и потому отвечает требованиям Конституции Российской Федерации (Постановление Конституционного Суда Российской Федерации от 25 марта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«Нижнекамскнефтехим»,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