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6056-П/2009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Радикова Виталия Владимировича на нарушение его конституционных прав пунктом 5 части первой статьи 51, частью второй статьи 52 и частью четвертой статьи 376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гражданина В.В.Радикова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Московского областного суда от 6 июня 2003 года, оставленным без изменения кассационным определением Судебной коллегии по уголовным делам Верховного Суда Российской Федерации от 17 сентября 2003 года, гражданин В.В.Радиков за совершение преступления, предусмотренного пунктом «ж» части второй статьи 105 УК Российской 2 Федерации, был осужден к шестнадцати годам лишения свободы с отбыванием наказания в исправительной колонии особого режима.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В.В.Радиковым материалы, не находит оснований для принятия его жалобы к рассмотрению. Вопрос, связанный с обеспечением права обвиняемого на помощь адвоката (защитника) в различных стадиях уголовного судопроизводства, уже неоднократно рассматривался Конституционным Судом Российской Федерации в связи с обращениями других заявителей. Так, в постановлениях от 27 марта 1996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Радикова Виталия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