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158652-П/2014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частью первой статьи 144, частью первой статьи 145 и частью первой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М.Р.Габбасова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отказано в удовлетворении жалобы гражданина М.Р.Габбасова на постановление следователя об отказе в возбуждении уголовного дела по двум его сообщениям о преступлениях. Суд апелляционной инстанции согласился с таким судебным решением.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закрепляя в статьях 144–148 порядок рассмотрения сообщения о преступлении и виды решений, принимаемых по результатам такого рассмотрения, прямо устанавливает обязанность дознавателя, органа дознания, следователя, руководителя следственного органа принять, проверить каждое сообщение о любом совершенном или готовящемся преступлении и в пределах своей компетенции в срок не позднее трех суток со дня поступления данного сообщения принять по нему решение о возбуждении уголовного дела, об отказе в возбуждении уголовного дела или о передаче сообщения по подследственности в соответствии со статьей 151 этого Кодекса, а по уголовным делам частного обвинения – в суд в соответствии с частью второй его статьи 20. Указанные статьи не предполагают произвольный отказ в принятии в соответствии с законом сообщения о преступлении, в проведении по нему проверки и в вынесении законного, обоснованного и мотивированного решения (Определение Конституционного Суда Российской Федерации от 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