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21880-П/2009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Самсоновой Ларисы Анатольевны на нарушение ее конституционных прав пунктом 2 статьи 1 Семейного кодекса Российской Федерации и пунктом 19 Указа Президиума Верховного Совета СССР «Об увеличении государственной помощи беременным женщинам, многодетным и одиноким матерям, усилении охраны материнства и детства, об установлении высшей степени отличия – звания «Мать-героиня» и учреждении ордена «Материнская слава» и медали «Медаль материнства»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гражданки Л.А.Самсоновой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нотариуса Тындинского нотариального округа Амурской области от 11 марта 2009 года гражданке Л.А.Самсоновой было отказано в совершении нотариального действия – выдаче свидетельства о праве на наследство по закону на имущество гражданина Н.С.Корнева, совместно проживавшего с заявительницей на момент смерти, поскольку 2 брак между ними заключен не был. При этом нотариус указал, что не может предложить Л.А.Самсоновой обратиться в суд с заявлением об установлении фактических брачных отношений с Н.С.Корневым, так как пункт 19 Указа Президиума Верховного Совета СССР от 8 июля 1944 года и нормы Семейного кодекса Российской Федерации не предоставляют такой возможности.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Л.А.Самсоновой материалы, не находит оснований для принятия ее жалобы к рассмотрению. Пункт 2 статьи 1 Семейного кодекса Российской Федерации, устанавливающий, что в Российской Федерации признается брак, заключенный только в органах записи актов гражданского состояния, и пункт 19 Указа Президиума Верховного Совета СССР «Об увеличении государственной помощи беременным женщинам, многодетным и одиноким 3 матерям, усилении охраны материнства и детства, об установлении высшей степени отличия – звания «Мать-героиня» и учреждении ордена «Материнская слава» и медали «Медаль материнства», закрепляющий право лиц, фактически состоявших в брачных отношениях до издания названного Указа, оформить свои отношения путем регистрации брака с указанием срока фактической совместной жизни, сами по себе не могут рассматриваться как нарушающие конституционные права и свободы заявительницы, указанные в жалобе. Как указал Конституционный Суд Российской Федерации в Определении от 17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Самсоновой Ларисы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