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17132-П/2008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Владимира Михайловича на нарушение его конституционных прав статьей 535 Гражданского кодекса РСФСР, пунктом 2 статьи 9 Федерального закона «О трудовых пенсиях в Российской Федерации» и постановлением Пленума Верховного Суда СССР «О судебной практике по делам о наследовании»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гражданина В.М.Соколова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Таганрогского городского суда Ростовской области от 8 декабря 2005 года, оставленным без изменения судом кассационной инстанции, гражданину В.М.Соколову, которому была назначена пенсия по старости в 55 лет, было отказано в признании права на обязательную долю в наследстве.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535 ГК РСФСР (положения которой частично воспроизведены в статье 1149 ГК Российской Федерации), несовершеннолетние или нетрудоспособные дети наследодателя (в том числе усыновленные), а также нетрудоспособные супруг, родители (усыновители) и иждивенцы умершего наследовали, независимо от содержания завещания, не менее двух третей доли, которая причиталась бы каждому из них при наследовании по закону (обязательная доля). В соответствии с пунктом 2 статьи 9 Федерального закона «О трудовых пенсиях в Российской Федерации» нетрудоспособными членами семьи умершего кормильца признаются, в частности, родители и супруг умершего кормильца, если они достигли возраста 60 и 55 лет (соответственно мужчины и женщины) либо являются инвалидами, имеющими ограничение способности к трудовой деятельности. Названные нормы, предусматривая различные способы материального обеспечения тех категорий лиц, которые нуждаются в особой защите в силу возраста или состояния здоровья, не могут рассматриваться как нарушающие какие-либо конституционные права и свободы заявителя. 3 Что же касается постановления Пленума Верховного Суда СССР от 1 июля 1966 года № 6 «О судебной практике по делам о наследовании», которым разъяснено, что к нетрудоспособным следует относить женщин, достигших 55, и мужчин 60 лет, инвалидов I, II и III групп независимо от того, назначена ли названным лицам пенсия по старости или инвалидности, а также лиц, не достигших шестнадцати лет, а учащихся – восемнадцати лет, то проверка его конституционности по жалобе гражданина не может быть осуществлена Конституционным Судом Российской Федерации в силу статьи 125 (часть 4) Конституции Российской Федерации и пункта 3 части первой статьи 3 Федерального конституционного закона «О Конституционном Суде Российской Федерации», в соответствии с которыми по жалобам на нарушение конституционных прав и свобод граждан Конституционный Суд Российской Федерации проверяет конституционность закона, примененного или подлежащего применению в конкретном деле.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