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«Архпромлес» на нарушение конституционных прав и свобод пунктом 2 статьи 15 и пунктом 2 статьи 150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«Архпромлес»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«Архпромлес»,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